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B612FF" w:rsidP="00C101CB">
      <w:pPr>
        <w:spacing w:after="0" w:line="240" w:lineRule="auto"/>
        <w:jc w:val="center"/>
        <w:textAlignment w:val="baseline"/>
        <w:outlineLvl w:val="0"/>
        <w:rPr>
          <w:rFonts w:ascii="Times New Roman" w:hAnsi="Times New Roman" w:cs="Times New Roman"/>
          <w:b/>
          <w:color w:val="000000"/>
        </w:rPr>
      </w:pPr>
      <w:r>
        <w:rPr>
          <w:rFonts w:ascii="Times New Roman" w:hAnsi="Times New Roman" w:cs="Times New Roman"/>
          <w:b/>
          <w:color w:val="000000"/>
        </w:rPr>
        <w:t xml:space="preserve">FATURA DÜZENLEME VE </w:t>
      </w:r>
      <w:r w:rsidR="00874E2E">
        <w:rPr>
          <w:rFonts w:ascii="Times New Roman" w:hAnsi="Times New Roman" w:cs="Times New Roman"/>
          <w:b/>
          <w:color w:val="000000"/>
        </w:rPr>
        <w:t xml:space="preserve">SABİT KIYMETİ GİDER YAZABİLME </w:t>
      </w:r>
      <w:r>
        <w:rPr>
          <w:rFonts w:ascii="Times New Roman" w:hAnsi="Times New Roman" w:cs="Times New Roman"/>
          <w:b/>
          <w:color w:val="000000"/>
        </w:rPr>
        <w:t>SINIRI</w:t>
      </w:r>
    </w:p>
    <w:p w:rsidR="007465B9" w:rsidRPr="00C101CB" w:rsidRDefault="007465B9" w:rsidP="00C101CB">
      <w:pPr>
        <w:spacing w:after="0" w:line="240" w:lineRule="auto"/>
        <w:jc w:val="center"/>
        <w:textAlignment w:val="baseline"/>
        <w:outlineLvl w:val="0"/>
        <w:rPr>
          <w:rFonts w:ascii="Times New Roman" w:hAnsi="Times New Roman" w:cs="Times New Roman"/>
          <w:b/>
          <w:color w:val="000000"/>
        </w:rPr>
      </w:pPr>
    </w:p>
    <w:p w:rsidR="00C101CB" w:rsidRDefault="00C101CB" w:rsidP="00C101CB">
      <w:pPr>
        <w:spacing w:after="0" w:line="240" w:lineRule="auto"/>
        <w:jc w:val="both"/>
        <w:textAlignment w:val="baseline"/>
        <w:outlineLvl w:val="0"/>
        <w:rPr>
          <w:rFonts w:ascii="Times New Roman" w:hAnsi="Times New Roman" w:cs="Times New Roman"/>
          <w:color w:val="000000"/>
        </w:rPr>
      </w:pPr>
    </w:p>
    <w:p w:rsidR="00C101CB" w:rsidRDefault="00B612FF" w:rsidP="00C101CB">
      <w:pPr>
        <w:spacing w:after="0" w:line="240" w:lineRule="auto"/>
        <w:jc w:val="both"/>
        <w:textAlignment w:val="baseline"/>
        <w:outlineLvl w:val="0"/>
        <w:rPr>
          <w:rFonts w:ascii="Times New Roman" w:hAnsi="Times New Roman" w:cs="Times New Roman"/>
          <w:color w:val="548DD4" w:themeColor="text2" w:themeTint="99"/>
        </w:rPr>
      </w:pPr>
      <w:r>
        <w:rPr>
          <w:rFonts w:ascii="Times New Roman" w:hAnsi="Times New Roman" w:cs="Times New Roman"/>
          <w:color w:val="548DD4" w:themeColor="text2" w:themeTint="99"/>
        </w:rPr>
        <w:t>Fatura Düzenlemede herhangi bir sınır var mıdır?</w:t>
      </w:r>
    </w:p>
    <w:p w:rsidR="00B612FF" w:rsidRPr="00C101CB" w:rsidRDefault="00B612FF" w:rsidP="00C101CB">
      <w:pPr>
        <w:spacing w:after="0" w:line="240" w:lineRule="auto"/>
        <w:jc w:val="both"/>
        <w:textAlignment w:val="baseline"/>
        <w:outlineLvl w:val="0"/>
        <w:rPr>
          <w:rFonts w:ascii="Times New Roman" w:hAnsi="Times New Roman" w:cs="Times New Roman"/>
          <w:color w:val="548DD4" w:themeColor="text2" w:themeTint="99"/>
        </w:rPr>
      </w:pPr>
    </w:p>
    <w:p w:rsidR="00C101CB"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Her yıl </w:t>
      </w:r>
      <w:r>
        <w:rPr>
          <w:rFonts w:ascii="Arial" w:hAnsi="Arial" w:cs="Arial"/>
          <w:color w:val="000000"/>
          <w:sz w:val="20"/>
          <w:szCs w:val="20"/>
          <w:shd w:val="clear" w:color="auto" w:fill="FFFFFF"/>
        </w:rPr>
        <w:t>maliye</w:t>
      </w:r>
      <w:r>
        <w:rPr>
          <w:rFonts w:ascii="Arial" w:hAnsi="Arial" w:cs="Arial"/>
          <w:color w:val="000000"/>
          <w:sz w:val="20"/>
          <w:szCs w:val="20"/>
          <w:shd w:val="clear" w:color="auto" w:fill="FFFFFF"/>
        </w:rPr>
        <w:t xml:space="preserve"> tarafından belirlenen sınırlar doğrultusunda </w:t>
      </w:r>
      <w:r>
        <w:rPr>
          <w:rFonts w:ascii="Arial" w:hAnsi="Arial" w:cs="Arial"/>
          <w:b/>
          <w:bCs/>
          <w:color w:val="000000"/>
          <w:sz w:val="20"/>
          <w:szCs w:val="20"/>
          <w:shd w:val="clear" w:color="auto" w:fill="FFFFFF"/>
        </w:rPr>
        <w:t>Fatura Düzenleme</w:t>
      </w:r>
      <w:r>
        <w:rPr>
          <w:rFonts w:ascii="Arial" w:hAnsi="Arial" w:cs="Arial"/>
          <w:color w:val="000000"/>
          <w:sz w:val="20"/>
          <w:szCs w:val="20"/>
          <w:shd w:val="clear" w:color="auto" w:fill="FFFFFF"/>
        </w:rPr>
        <w:t xml:space="preserve"> mecburiyetinde bulunan tacirler bu sınırları dikkate alarak fatura yerine geçen diğer resmi vesikaları kullanma hakkına sahiptirler. Mal ya da hizmet satışı sırasında gelirini belgelendirmek zorunda olan 1. ve 2.sınıf tacirler devletin belirlediği alt limit tutarında fatura yerine geçen diğer belgeleri kullanabilirler. Ancak alıcının fatura istemesi halinde 1. ve 2.sınıf tacirler fatura kesmek mecburiyetindedirler. </w:t>
      </w:r>
      <w:r>
        <w:rPr>
          <w:rFonts w:ascii="Arial" w:hAnsi="Arial" w:cs="Arial"/>
          <w:b/>
          <w:bCs/>
          <w:color w:val="000000"/>
          <w:sz w:val="20"/>
          <w:szCs w:val="20"/>
          <w:shd w:val="clear" w:color="auto" w:fill="FFFFFF"/>
        </w:rPr>
        <w:t>Fatura Kesme (Fatura Düzenleme) sınırları</w:t>
      </w:r>
      <w:r>
        <w:rPr>
          <w:rFonts w:ascii="Arial" w:hAnsi="Arial" w:cs="Arial"/>
          <w:color w:val="000000"/>
          <w:sz w:val="20"/>
          <w:szCs w:val="20"/>
          <w:shd w:val="clear" w:color="auto" w:fill="FFFFFF"/>
        </w:rPr>
        <w:t xml:space="preserve">  </w:t>
      </w:r>
      <w:r w:rsidRPr="00B612FF">
        <w:rPr>
          <w:rFonts w:ascii="Arial" w:hAnsi="Arial" w:cs="Arial"/>
          <w:color w:val="FF0000"/>
          <w:sz w:val="20"/>
          <w:szCs w:val="20"/>
          <w:shd w:val="clear" w:color="auto" w:fill="FFFFFF"/>
        </w:rPr>
        <w:t xml:space="preserve">KDV </w:t>
      </w:r>
      <w:proofErr w:type="gramStart"/>
      <w:r w:rsidRPr="00B612FF">
        <w:rPr>
          <w:rFonts w:ascii="Arial" w:hAnsi="Arial" w:cs="Arial"/>
          <w:color w:val="FF0000"/>
          <w:sz w:val="20"/>
          <w:szCs w:val="20"/>
          <w:shd w:val="clear" w:color="auto" w:fill="FFFFFF"/>
        </w:rPr>
        <w:t>dahil</w:t>
      </w:r>
      <w:proofErr w:type="gramEnd"/>
      <w:r w:rsidRPr="00B612FF">
        <w:rPr>
          <w:rFonts w:ascii="Arial" w:hAnsi="Arial" w:cs="Arial"/>
          <w:color w:val="FF0000"/>
          <w:sz w:val="20"/>
          <w:szCs w:val="20"/>
          <w:shd w:val="clear" w:color="auto" w:fill="FFFFFF"/>
        </w:rPr>
        <w:t xml:space="preserve"> rakamlar </w:t>
      </w:r>
      <w:r>
        <w:rPr>
          <w:rFonts w:ascii="Arial" w:hAnsi="Arial" w:cs="Arial"/>
          <w:color w:val="000000"/>
          <w:sz w:val="20"/>
          <w:szCs w:val="20"/>
          <w:shd w:val="clear" w:color="auto" w:fill="FFFFFF"/>
        </w:rPr>
        <w:t>üzerinden dikkate alınmalıdır.</w:t>
      </w:r>
    </w:p>
    <w:p w:rsidR="00B612FF"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1"/>
        <w:gridCol w:w="1945"/>
        <w:gridCol w:w="5556"/>
      </w:tblGrid>
      <w:tr w:rsidR="00B612FF" w:rsidRPr="00B612FF" w:rsidTr="00B612FF">
        <w:trPr>
          <w:jc w:val="center"/>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FATURA DÜZENLEME SINIRI</w:t>
            </w:r>
          </w:p>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MADDE:232)(*)</w:t>
            </w:r>
          </w:p>
        </w:tc>
      </w:tr>
      <w:tr w:rsidR="00B612FF" w:rsidRPr="00B612FF" w:rsidTr="00B612FF">
        <w:trPr>
          <w:jc w:val="center"/>
        </w:trPr>
        <w:tc>
          <w:tcPr>
            <w:tcW w:w="19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YILLAR</w:t>
            </w:r>
          </w:p>
        </w:tc>
        <w:tc>
          <w:tcPr>
            <w:tcW w:w="195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TUTAR</w:t>
            </w:r>
          </w:p>
        </w:tc>
        <w:tc>
          <w:tcPr>
            <w:tcW w:w="558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İLGİLİ GENEL TEBLİĞ</w:t>
            </w:r>
          </w:p>
        </w:tc>
      </w:tr>
      <w:tr w:rsidR="00B612FF" w:rsidRPr="00B612FF" w:rsidTr="00B612F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No:476</w:t>
            </w:r>
          </w:p>
        </w:tc>
      </w:tr>
      <w:tr w:rsidR="00B612FF" w:rsidRPr="00B612FF" w:rsidTr="00B612F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No:460</w:t>
            </w:r>
          </w:p>
        </w:tc>
      </w:tr>
      <w:tr w:rsidR="00B612FF" w:rsidRPr="00B612FF" w:rsidTr="00B612F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880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No:442</w:t>
            </w:r>
          </w:p>
        </w:tc>
      </w:tr>
      <w:tr w:rsidR="00B612FF" w:rsidRPr="00B612FF" w:rsidTr="00B612FF">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No:432</w:t>
            </w:r>
          </w:p>
        </w:tc>
      </w:tr>
      <w:tr w:rsidR="00B612FF" w:rsidRPr="00B612FF" w:rsidTr="00B612FF">
        <w:trPr>
          <w:jc w:val="center"/>
        </w:trPr>
        <w:tc>
          <w:tcPr>
            <w:tcW w:w="19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2013</w:t>
            </w:r>
          </w:p>
        </w:tc>
        <w:tc>
          <w:tcPr>
            <w:tcW w:w="195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800</w:t>
            </w:r>
          </w:p>
        </w:tc>
        <w:tc>
          <w:tcPr>
            <w:tcW w:w="558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No:422</w:t>
            </w:r>
          </w:p>
        </w:tc>
      </w:tr>
      <w:tr w:rsidR="00B612FF" w:rsidRPr="00B612FF" w:rsidTr="00B612FF">
        <w:trPr>
          <w:jc w:val="center"/>
        </w:trPr>
        <w:tc>
          <w:tcPr>
            <w:tcW w:w="193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2012</w:t>
            </w:r>
          </w:p>
        </w:tc>
        <w:tc>
          <w:tcPr>
            <w:tcW w:w="195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770</w:t>
            </w:r>
          </w:p>
        </w:tc>
        <w:tc>
          <w:tcPr>
            <w:tcW w:w="558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jc w:val="center"/>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VUK Genel Tebliği Sıra No:411</w:t>
            </w:r>
          </w:p>
        </w:tc>
      </w:tr>
    </w:tbl>
    <w:p w:rsidR="00B612FF" w:rsidRPr="00B612FF" w:rsidRDefault="00B612FF" w:rsidP="00B612FF">
      <w:pPr>
        <w:shd w:val="clear" w:color="auto" w:fill="FFFFFF"/>
        <w:spacing w:after="300" w:line="240" w:lineRule="auto"/>
        <w:rPr>
          <w:rFonts w:ascii="Times New Roman" w:eastAsia="Times New Roman" w:hAnsi="Times New Roman" w:cs="Times New Roman"/>
          <w:color w:val="777777"/>
          <w:lang w:eastAsia="tr-TR"/>
        </w:rPr>
      </w:pPr>
      <w:r w:rsidRPr="00B612FF">
        <w:rPr>
          <w:rFonts w:ascii="Times New Roman" w:eastAsia="Times New Roman" w:hAnsi="Times New Roman" w:cs="Times New Roman"/>
          <w:color w:val="777777"/>
          <w:lang w:eastAsia="tr-TR"/>
        </w:rPr>
        <w:t> </w:t>
      </w:r>
    </w:p>
    <w:tbl>
      <w:tblPr>
        <w:tblW w:w="0" w:type="auto"/>
        <w:jc w:val="center"/>
        <w:shd w:val="clear" w:color="auto" w:fill="FFFFFF"/>
        <w:tblCellMar>
          <w:left w:w="0" w:type="dxa"/>
          <w:right w:w="0" w:type="dxa"/>
        </w:tblCellMar>
        <w:tblLook w:val="04A0" w:firstRow="1" w:lastRow="0" w:firstColumn="1" w:lastColumn="0" w:noHBand="0" w:noVBand="1"/>
      </w:tblPr>
      <w:tblGrid>
        <w:gridCol w:w="9432"/>
      </w:tblGrid>
      <w:tr w:rsidR="00B612FF" w:rsidRPr="00B612FF" w:rsidTr="00B612FF">
        <w:trPr>
          <w:jc w:val="center"/>
        </w:trPr>
        <w:tc>
          <w:tcPr>
            <w:tcW w:w="948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80" w:type="dxa"/>
              <w:bottom w:w="75" w:type="dxa"/>
              <w:right w:w="180" w:type="dxa"/>
            </w:tcMar>
            <w:hideMark/>
          </w:tcPr>
          <w:p w:rsidR="00B612FF" w:rsidRPr="00B612FF" w:rsidRDefault="00B612FF" w:rsidP="00B612FF">
            <w:pPr>
              <w:spacing w:after="300" w:line="240" w:lineRule="auto"/>
              <w:rPr>
                <w:rFonts w:ascii="Times New Roman" w:eastAsia="Times New Roman" w:hAnsi="Times New Roman" w:cs="Times New Roman"/>
                <w:color w:val="000000"/>
                <w:lang w:eastAsia="tr-TR"/>
              </w:rPr>
            </w:pPr>
            <w:r w:rsidRPr="00B612FF">
              <w:rPr>
                <w:rFonts w:ascii="Times New Roman" w:eastAsia="Times New Roman" w:hAnsi="Times New Roman" w:cs="Times New Roman"/>
                <w:color w:val="000000"/>
                <w:lang w:eastAsia="tr-TR"/>
              </w:rPr>
              <w:t>(*) Satılan emtia veya ifa edilen hizmet bedelinin yukarıdaki hadleri geçmesi veya bedel söz konusu tutarın altında kalmakla beraber nihai tüketicinin istemesi halinde emtiayı satanın veya işi yapanın fatura vermesi mecburidir.</w:t>
            </w:r>
          </w:p>
        </w:tc>
      </w:tr>
    </w:tbl>
    <w:p w:rsidR="00B612FF"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612FF"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612FF"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401FE" w:rsidRDefault="00B401FE"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401FE" w:rsidRDefault="00B401FE"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401FE" w:rsidRDefault="00B401FE"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401FE" w:rsidRDefault="00B401FE"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612FF" w:rsidRDefault="00B612FF" w:rsidP="00B612FF">
      <w:pPr>
        <w:spacing w:after="0" w:line="240" w:lineRule="auto"/>
        <w:ind w:firstLine="708"/>
        <w:jc w:val="both"/>
        <w:textAlignment w:val="baseline"/>
        <w:outlineLvl w:val="0"/>
        <w:rPr>
          <w:rFonts w:ascii="Arial" w:hAnsi="Arial" w:cs="Arial"/>
          <w:color w:val="000000"/>
          <w:sz w:val="20"/>
          <w:szCs w:val="20"/>
          <w:shd w:val="clear" w:color="auto" w:fill="FFFFFF"/>
        </w:rPr>
      </w:pPr>
    </w:p>
    <w:p w:rsidR="00B401FE" w:rsidRDefault="00B401FE" w:rsidP="00B612FF">
      <w:pPr>
        <w:pStyle w:val="NormalWeb"/>
        <w:shd w:val="clear" w:color="auto" w:fill="FFFFFF"/>
        <w:spacing w:before="0" w:beforeAutospacing="0" w:after="150" w:afterAutospacing="0"/>
        <w:rPr>
          <w:rFonts w:ascii="Arial" w:hAnsi="Arial" w:cs="Arial"/>
          <w:color w:val="000000"/>
          <w:sz w:val="20"/>
          <w:szCs w:val="20"/>
          <w:shd w:val="clear" w:color="auto" w:fill="FFFFFF"/>
        </w:rPr>
      </w:pPr>
    </w:p>
    <w:p w:rsidR="00B612FF" w:rsidRDefault="00B612FF" w:rsidP="00B612FF">
      <w:pPr>
        <w:pStyle w:val="NormalWeb"/>
        <w:shd w:val="clear" w:color="auto" w:fill="FFFFFF"/>
        <w:spacing w:before="0" w:beforeAutospacing="0" w:after="15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Fatura Düzenleme ile alakalı piyasada belirlenen sınırların </w:t>
      </w:r>
      <w:proofErr w:type="spellStart"/>
      <w:r>
        <w:rPr>
          <w:rFonts w:ascii="Arial" w:hAnsi="Arial" w:cs="Arial"/>
          <w:color w:val="000000"/>
          <w:sz w:val="20"/>
          <w:szCs w:val="20"/>
          <w:shd w:val="clear" w:color="auto" w:fill="FFFFFF"/>
        </w:rPr>
        <w:t>Kdv</w:t>
      </w:r>
      <w:proofErr w:type="spellEnd"/>
      <w:r>
        <w:rPr>
          <w:rFonts w:ascii="Arial" w:hAnsi="Arial" w:cs="Arial"/>
          <w:color w:val="000000"/>
          <w:sz w:val="20"/>
          <w:szCs w:val="20"/>
          <w:shd w:val="clear" w:color="auto" w:fill="FFFFFF"/>
        </w:rPr>
        <w:t xml:space="preserve"> Hariç </w:t>
      </w:r>
      <w:proofErr w:type="gramStart"/>
      <w:r>
        <w:rPr>
          <w:rFonts w:ascii="Arial" w:hAnsi="Arial" w:cs="Arial"/>
          <w:color w:val="000000"/>
          <w:sz w:val="20"/>
          <w:szCs w:val="20"/>
          <w:shd w:val="clear" w:color="auto" w:fill="FFFFFF"/>
        </w:rPr>
        <w:t>mi  Dahil</w:t>
      </w:r>
      <w:proofErr w:type="gramEnd"/>
      <w:r>
        <w:rPr>
          <w:rFonts w:ascii="Arial" w:hAnsi="Arial" w:cs="Arial"/>
          <w:color w:val="000000"/>
          <w:sz w:val="20"/>
          <w:szCs w:val="20"/>
          <w:shd w:val="clear" w:color="auto" w:fill="FFFFFF"/>
        </w:rPr>
        <w:t xml:space="preserve"> mi olduğu yıllarca tartışılmaktadır. 91 Seri </w:t>
      </w:r>
      <w:proofErr w:type="spellStart"/>
      <w:r>
        <w:rPr>
          <w:rFonts w:ascii="Arial" w:hAnsi="Arial" w:cs="Arial"/>
          <w:color w:val="000000"/>
          <w:sz w:val="20"/>
          <w:szCs w:val="20"/>
          <w:shd w:val="clear" w:color="auto" w:fill="FFFFFF"/>
        </w:rPr>
        <w:t>Nolu</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Kdv</w:t>
      </w:r>
      <w:proofErr w:type="spellEnd"/>
      <w:r>
        <w:rPr>
          <w:rFonts w:ascii="Arial" w:hAnsi="Arial" w:cs="Arial"/>
          <w:color w:val="000000"/>
          <w:sz w:val="20"/>
          <w:szCs w:val="20"/>
          <w:shd w:val="clear" w:color="auto" w:fill="FFFFFF"/>
        </w:rPr>
        <w:t xml:space="preserve"> Genel tebliğinin A/7 Bölümünde </w:t>
      </w:r>
      <w:r w:rsidR="00B401FE">
        <w:rPr>
          <w:rFonts w:ascii="Arial" w:hAnsi="Arial" w:cs="Arial"/>
          <w:color w:val="000000"/>
          <w:sz w:val="20"/>
          <w:szCs w:val="20"/>
          <w:shd w:val="clear" w:color="auto" w:fill="FFFFFF"/>
        </w:rPr>
        <w:t xml:space="preserve">her yıl belirlenen tutarın </w:t>
      </w:r>
      <w:proofErr w:type="spellStart"/>
      <w:r w:rsidR="00B401FE">
        <w:rPr>
          <w:rFonts w:ascii="Arial" w:hAnsi="Arial" w:cs="Arial"/>
          <w:color w:val="000000"/>
          <w:sz w:val="20"/>
          <w:szCs w:val="20"/>
          <w:shd w:val="clear" w:color="auto" w:fill="FFFFFF"/>
        </w:rPr>
        <w:t>Kdv</w:t>
      </w:r>
      <w:proofErr w:type="spellEnd"/>
      <w:r w:rsidR="00B401FE">
        <w:rPr>
          <w:rFonts w:ascii="Arial" w:hAnsi="Arial" w:cs="Arial"/>
          <w:color w:val="000000"/>
          <w:sz w:val="20"/>
          <w:szCs w:val="20"/>
          <w:shd w:val="clear" w:color="auto" w:fill="FFFFFF"/>
        </w:rPr>
        <w:t xml:space="preserve"> </w:t>
      </w:r>
      <w:proofErr w:type="gramStart"/>
      <w:r w:rsidR="00B401FE">
        <w:rPr>
          <w:rFonts w:ascii="Arial" w:hAnsi="Arial" w:cs="Arial"/>
          <w:color w:val="000000"/>
          <w:sz w:val="20"/>
          <w:szCs w:val="20"/>
          <w:shd w:val="clear" w:color="auto" w:fill="FFFFFF"/>
        </w:rPr>
        <w:t>Dahil</w:t>
      </w:r>
      <w:proofErr w:type="gramEnd"/>
      <w:r w:rsidR="00B401FE">
        <w:rPr>
          <w:rFonts w:ascii="Arial" w:hAnsi="Arial" w:cs="Arial"/>
          <w:color w:val="000000"/>
          <w:sz w:val="20"/>
          <w:szCs w:val="20"/>
          <w:shd w:val="clear" w:color="auto" w:fill="FFFFFF"/>
        </w:rPr>
        <w:t xml:space="preserve"> olduğu belirtilmiştir.</w:t>
      </w:r>
    </w:p>
    <w:p w:rsidR="00B612FF" w:rsidRPr="00B612FF" w:rsidRDefault="00B612FF" w:rsidP="00B612FF">
      <w:pPr>
        <w:pStyle w:val="NormalWeb"/>
        <w:shd w:val="clear" w:color="auto" w:fill="FFFFFF"/>
        <w:spacing w:before="0" w:beforeAutospacing="0" w:after="150" w:afterAutospacing="0"/>
        <w:rPr>
          <w:rFonts w:ascii="Arial" w:eastAsiaTheme="minorHAnsi" w:hAnsi="Arial" w:cs="Arial"/>
          <w:color w:val="000000"/>
          <w:sz w:val="20"/>
          <w:szCs w:val="20"/>
          <w:shd w:val="clear" w:color="auto" w:fill="FFFFFF"/>
          <w:lang w:eastAsia="en-US"/>
        </w:rPr>
      </w:pPr>
      <w:r w:rsidRPr="00B612FF">
        <w:rPr>
          <w:rFonts w:ascii="Arial" w:eastAsiaTheme="minorHAnsi" w:hAnsi="Arial" w:cs="Arial"/>
          <w:color w:val="000000"/>
          <w:sz w:val="20"/>
          <w:szCs w:val="20"/>
          <w:shd w:val="clear" w:color="auto" w:fill="FFFFFF"/>
          <w:lang w:eastAsia="en-US"/>
        </w:rPr>
        <w:t xml:space="preserve">A- 7- </w:t>
      </w:r>
      <w:proofErr w:type="spellStart"/>
      <w:r w:rsidRPr="00B612FF">
        <w:rPr>
          <w:rFonts w:ascii="Arial" w:eastAsiaTheme="minorHAnsi" w:hAnsi="Arial" w:cs="Arial"/>
          <w:color w:val="000000"/>
          <w:sz w:val="20"/>
          <w:szCs w:val="20"/>
          <w:shd w:val="clear" w:color="auto" w:fill="FFFFFF"/>
          <w:lang w:eastAsia="en-US"/>
        </w:rPr>
        <w:t>Tevkifat</w:t>
      </w:r>
      <w:proofErr w:type="spellEnd"/>
      <w:r w:rsidRPr="00B612FF">
        <w:rPr>
          <w:rFonts w:ascii="Arial" w:eastAsiaTheme="minorHAnsi" w:hAnsi="Arial" w:cs="Arial"/>
          <w:color w:val="000000"/>
          <w:sz w:val="20"/>
          <w:szCs w:val="20"/>
          <w:shd w:val="clear" w:color="auto" w:fill="FFFFFF"/>
          <w:lang w:eastAsia="en-US"/>
        </w:rPr>
        <w:t xml:space="preserve"> Uygulamasında Sınır</w:t>
      </w:r>
    </w:p>
    <w:p w:rsidR="00B612FF" w:rsidRDefault="00B612FF" w:rsidP="00B612FF">
      <w:pPr>
        <w:shd w:val="clear" w:color="auto" w:fill="FFFFFF"/>
        <w:spacing w:after="150" w:line="240" w:lineRule="auto"/>
        <w:ind w:firstLine="708"/>
        <w:jc w:val="both"/>
        <w:rPr>
          <w:rFonts w:ascii="Arial" w:hAnsi="Arial" w:cs="Arial"/>
          <w:color w:val="000000"/>
          <w:sz w:val="20"/>
          <w:szCs w:val="20"/>
          <w:shd w:val="clear" w:color="auto" w:fill="FFFFFF"/>
        </w:rPr>
      </w:pPr>
      <w:r w:rsidRPr="00B612FF">
        <w:rPr>
          <w:rFonts w:ascii="Arial" w:hAnsi="Arial" w:cs="Arial"/>
          <w:color w:val="000000"/>
          <w:sz w:val="20"/>
          <w:szCs w:val="20"/>
          <w:shd w:val="clear" w:color="auto" w:fill="FFFFFF"/>
        </w:rPr>
        <w:t xml:space="preserve">Bu tebliğ kapsamına giren her bir işlemin bedeli Vergi Usul Kanunu'na göre o yıl için geçerli fatura düzenleme sınırını aşmadığı takdirde hesaplanan katma değer vergisi </w:t>
      </w:r>
      <w:proofErr w:type="spellStart"/>
      <w:r w:rsidRPr="00B612FF">
        <w:rPr>
          <w:rFonts w:ascii="Arial" w:hAnsi="Arial" w:cs="Arial"/>
          <w:color w:val="000000"/>
          <w:sz w:val="20"/>
          <w:szCs w:val="20"/>
          <w:shd w:val="clear" w:color="auto" w:fill="FFFFFF"/>
        </w:rPr>
        <w:t>tevkifata</w:t>
      </w:r>
      <w:proofErr w:type="spellEnd"/>
      <w:r w:rsidRPr="00B612FF">
        <w:rPr>
          <w:rFonts w:ascii="Arial" w:hAnsi="Arial" w:cs="Arial"/>
          <w:color w:val="000000"/>
          <w:sz w:val="20"/>
          <w:szCs w:val="20"/>
          <w:shd w:val="clear" w:color="auto" w:fill="FFFFFF"/>
        </w:rPr>
        <w:t xml:space="preserve"> tabi tutulmayacaktır. Fatura düzenleme sınırı 2004 yılı için</w:t>
      </w:r>
      <w:r w:rsidRPr="00B612FF">
        <w:rPr>
          <w:rFonts w:ascii="Arial" w:hAnsi="Arial" w:cs="Arial"/>
          <w:b/>
          <w:color w:val="000000"/>
          <w:sz w:val="20"/>
          <w:szCs w:val="20"/>
          <w:shd w:val="clear" w:color="auto" w:fill="FFFFFF"/>
        </w:rPr>
        <w:t xml:space="preserve"> katma değer vergisi </w:t>
      </w:r>
      <w:proofErr w:type="gramStart"/>
      <w:r w:rsidRPr="00B612FF">
        <w:rPr>
          <w:rFonts w:ascii="Arial" w:hAnsi="Arial" w:cs="Arial"/>
          <w:b/>
          <w:color w:val="000000"/>
          <w:sz w:val="20"/>
          <w:szCs w:val="20"/>
          <w:shd w:val="clear" w:color="auto" w:fill="FFFFFF"/>
        </w:rPr>
        <w:t>dahil</w:t>
      </w:r>
      <w:proofErr w:type="gramEnd"/>
      <w:r w:rsidRPr="00B612FF">
        <w:rPr>
          <w:rFonts w:ascii="Arial" w:hAnsi="Arial" w:cs="Arial"/>
          <w:b/>
          <w:color w:val="000000"/>
          <w:sz w:val="20"/>
          <w:szCs w:val="20"/>
          <w:shd w:val="clear" w:color="auto" w:fill="FFFFFF"/>
        </w:rPr>
        <w:t xml:space="preserve"> 440 milyon lira</w:t>
      </w:r>
      <w:r w:rsidRPr="00B612FF">
        <w:rPr>
          <w:rFonts w:ascii="Arial" w:hAnsi="Arial" w:cs="Arial"/>
          <w:color w:val="000000"/>
          <w:sz w:val="20"/>
          <w:szCs w:val="20"/>
          <w:shd w:val="clear" w:color="auto" w:fill="FFFFFF"/>
        </w:rPr>
        <w:t xml:space="preserve"> olduğundan, bu yılın sonuna kadar katma değer vergisi ile birlikte 440 milyon lirayı geçmeyen işlemler için </w:t>
      </w:r>
      <w:proofErr w:type="spellStart"/>
      <w:r w:rsidRPr="00B612FF">
        <w:rPr>
          <w:rFonts w:ascii="Arial" w:hAnsi="Arial" w:cs="Arial"/>
          <w:color w:val="000000"/>
          <w:sz w:val="20"/>
          <w:szCs w:val="20"/>
          <w:shd w:val="clear" w:color="auto" w:fill="FFFFFF"/>
        </w:rPr>
        <w:t>tevkifat</w:t>
      </w:r>
      <w:proofErr w:type="spellEnd"/>
      <w:r w:rsidRPr="00B612FF">
        <w:rPr>
          <w:rFonts w:ascii="Arial" w:hAnsi="Arial" w:cs="Arial"/>
          <w:color w:val="000000"/>
          <w:sz w:val="20"/>
          <w:szCs w:val="20"/>
          <w:shd w:val="clear" w:color="auto" w:fill="FFFFFF"/>
        </w:rPr>
        <w:t xml:space="preserve"> uygulanması söz konusu değildir. Ancak, tespit edilen tutarı aşan işlemlere ait katma değer vergisinin </w:t>
      </w:r>
      <w:proofErr w:type="spellStart"/>
      <w:r w:rsidRPr="00B612FF">
        <w:rPr>
          <w:rFonts w:ascii="Arial" w:hAnsi="Arial" w:cs="Arial"/>
          <w:color w:val="000000"/>
          <w:sz w:val="20"/>
          <w:szCs w:val="20"/>
          <w:shd w:val="clear" w:color="auto" w:fill="FFFFFF"/>
        </w:rPr>
        <w:t>tevkifat</w:t>
      </w:r>
      <w:proofErr w:type="spellEnd"/>
      <w:r w:rsidRPr="00B612FF">
        <w:rPr>
          <w:rFonts w:ascii="Arial" w:hAnsi="Arial" w:cs="Arial"/>
          <w:color w:val="000000"/>
          <w:sz w:val="20"/>
          <w:szCs w:val="20"/>
          <w:shd w:val="clear" w:color="auto" w:fill="FFFFFF"/>
        </w:rPr>
        <w:t xml:space="preserve"> zorunluluğundan kaçınmak amacıyla bedel parçalara ayrılmayacak, aynı işleme ait bedellerin toplamı üzerinden </w:t>
      </w:r>
      <w:proofErr w:type="spellStart"/>
      <w:r w:rsidRPr="00B612FF">
        <w:rPr>
          <w:rFonts w:ascii="Arial" w:hAnsi="Arial" w:cs="Arial"/>
          <w:color w:val="000000"/>
          <w:sz w:val="20"/>
          <w:szCs w:val="20"/>
          <w:shd w:val="clear" w:color="auto" w:fill="FFFFFF"/>
        </w:rPr>
        <w:t>tevkifat</w:t>
      </w:r>
      <w:proofErr w:type="spellEnd"/>
      <w:r w:rsidRPr="00B612FF">
        <w:rPr>
          <w:rFonts w:ascii="Arial" w:hAnsi="Arial" w:cs="Arial"/>
          <w:color w:val="000000"/>
          <w:sz w:val="20"/>
          <w:szCs w:val="20"/>
          <w:shd w:val="clear" w:color="auto" w:fill="FFFFFF"/>
        </w:rPr>
        <w:t xml:space="preserve"> yapılacaktır.</w:t>
      </w:r>
    </w:p>
    <w:p w:rsidR="009D59C9" w:rsidRDefault="009D59C9" w:rsidP="00B612FF">
      <w:pPr>
        <w:shd w:val="clear" w:color="auto" w:fill="FFFFFF"/>
        <w:spacing w:after="150" w:line="240" w:lineRule="auto"/>
        <w:ind w:firstLine="708"/>
        <w:jc w:val="both"/>
        <w:rPr>
          <w:rFonts w:ascii="Arial" w:hAnsi="Arial" w:cs="Arial"/>
          <w:color w:val="000000"/>
          <w:sz w:val="20"/>
          <w:szCs w:val="20"/>
          <w:shd w:val="clear" w:color="auto" w:fill="FFFFFF"/>
        </w:rPr>
      </w:pPr>
    </w:p>
    <w:p w:rsidR="009D59C9" w:rsidRDefault="00065A66" w:rsidP="009D59C9">
      <w:pPr>
        <w:spacing w:after="0" w:line="240" w:lineRule="auto"/>
        <w:jc w:val="both"/>
        <w:textAlignment w:val="baseline"/>
        <w:outlineLvl w:val="0"/>
        <w:rPr>
          <w:rFonts w:ascii="Times New Roman" w:hAnsi="Times New Roman" w:cs="Times New Roman"/>
          <w:color w:val="548DD4" w:themeColor="text2" w:themeTint="99"/>
        </w:rPr>
      </w:pPr>
      <w:r>
        <w:rPr>
          <w:rFonts w:ascii="Times New Roman" w:hAnsi="Times New Roman" w:cs="Times New Roman"/>
          <w:color w:val="548DD4" w:themeColor="text2" w:themeTint="99"/>
        </w:rPr>
        <w:t xml:space="preserve">Sabit Kıymeti gider yazmada </w:t>
      </w:r>
      <w:r w:rsidR="009D59C9">
        <w:rPr>
          <w:rFonts w:ascii="Times New Roman" w:hAnsi="Times New Roman" w:cs="Times New Roman"/>
          <w:color w:val="548DD4" w:themeColor="text2" w:themeTint="99"/>
        </w:rPr>
        <w:t>herhangi bir sınır var mıdır?</w:t>
      </w:r>
    </w:p>
    <w:p w:rsidR="00065A66" w:rsidRDefault="00065A66" w:rsidP="00B612FF">
      <w:pPr>
        <w:shd w:val="clear" w:color="auto" w:fill="FFFFFF"/>
        <w:spacing w:after="150" w:line="240" w:lineRule="auto"/>
        <w:ind w:firstLine="708"/>
        <w:jc w:val="both"/>
        <w:rPr>
          <w:rFonts w:ascii="Arial" w:hAnsi="Arial" w:cs="Arial"/>
          <w:color w:val="000000"/>
          <w:sz w:val="20"/>
          <w:szCs w:val="20"/>
          <w:shd w:val="clear" w:color="auto" w:fill="FFFFFF"/>
        </w:rPr>
      </w:pPr>
    </w:p>
    <w:p w:rsidR="00065A66" w:rsidRDefault="00065A66" w:rsidP="00065A66">
      <w:pPr>
        <w:shd w:val="clear" w:color="auto" w:fill="FFFFFF"/>
        <w:spacing w:after="150" w:line="240" w:lineRule="auto"/>
        <w:ind w:firstLine="70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Sabit Kıymette gider yazma sınırı </w:t>
      </w:r>
      <w:proofErr w:type="spellStart"/>
      <w:r>
        <w:rPr>
          <w:rFonts w:ascii="Arial" w:hAnsi="Arial" w:cs="Arial"/>
          <w:color w:val="000000"/>
          <w:sz w:val="20"/>
          <w:szCs w:val="20"/>
          <w:shd w:val="clear" w:color="auto" w:fill="FFFFFF"/>
        </w:rPr>
        <w:t>Kdv</w:t>
      </w:r>
      <w:proofErr w:type="spellEnd"/>
      <w:r>
        <w:rPr>
          <w:rFonts w:ascii="Arial" w:hAnsi="Arial" w:cs="Arial"/>
          <w:color w:val="000000"/>
          <w:sz w:val="20"/>
          <w:szCs w:val="20"/>
          <w:shd w:val="clear" w:color="auto" w:fill="FFFFFF"/>
        </w:rPr>
        <w:t xml:space="preserve"> Hariç olarak belirlenmiştir. </w:t>
      </w:r>
      <w:r w:rsidRPr="00065A66">
        <w:rPr>
          <w:rFonts w:ascii="Arial" w:hAnsi="Arial" w:cs="Arial"/>
          <w:color w:val="000000"/>
          <w:sz w:val="20"/>
          <w:szCs w:val="20"/>
          <w:shd w:val="clear" w:color="auto" w:fill="FFFFFF"/>
        </w:rPr>
        <w:t xml:space="preserve">VUK </w:t>
      </w:r>
      <w:proofErr w:type="spellStart"/>
      <w:r w:rsidRPr="00065A66">
        <w:rPr>
          <w:rFonts w:ascii="Arial" w:hAnsi="Arial" w:cs="Arial"/>
          <w:color w:val="000000"/>
          <w:sz w:val="20"/>
          <w:szCs w:val="20"/>
          <w:shd w:val="clear" w:color="auto" w:fill="FFFFFF"/>
        </w:rPr>
        <w:t>nun</w:t>
      </w:r>
      <w:proofErr w:type="spellEnd"/>
      <w:r w:rsidRPr="00065A66">
        <w:rPr>
          <w:rFonts w:ascii="Arial" w:hAnsi="Arial" w:cs="Arial"/>
          <w:color w:val="000000"/>
          <w:sz w:val="20"/>
          <w:szCs w:val="20"/>
          <w:shd w:val="clear" w:color="auto" w:fill="FFFFFF"/>
        </w:rPr>
        <w:t xml:space="preserve"> 313. maddesinde,</w:t>
      </w:r>
      <w:r>
        <w:rPr>
          <w:rFonts w:ascii="Arial" w:hAnsi="Arial" w:cs="Arial"/>
          <w:color w:val="000000"/>
          <w:sz w:val="20"/>
          <w:szCs w:val="20"/>
          <w:shd w:val="clear" w:color="auto" w:fill="FFFFFF"/>
        </w:rPr>
        <w:t xml:space="preserve"> “ değeri </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aşmayan</w:t>
      </w:r>
      <w:proofErr w:type="gramEnd"/>
      <w:r>
        <w:rPr>
          <w:rFonts w:ascii="Arial" w:hAnsi="Arial" w:cs="Arial"/>
          <w:color w:val="000000"/>
          <w:sz w:val="20"/>
          <w:szCs w:val="20"/>
          <w:shd w:val="clear" w:color="auto" w:fill="FFFFFF"/>
        </w:rPr>
        <w:t xml:space="preserve"> alet, edevat, mefruşat ve demirbaşlar amortismana tabi tutulmayarak doğrudan gider yazılabilir denilmektedir.</w:t>
      </w:r>
    </w:p>
    <w:p w:rsidR="00065A66" w:rsidRDefault="00065A66" w:rsidP="00065A66">
      <w:pPr>
        <w:shd w:val="clear" w:color="auto" w:fill="FFFFFF"/>
        <w:spacing w:after="150" w:line="240" w:lineRule="auto"/>
        <w:ind w:firstLine="70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Aynı kanunun 273. Maddesinde “ demirbaşlar maliyet bedeli ile değerlenir. Bunların maliyet bedelinden gayri komisyon ve nakliye giderleri gibi özel giderlerdir denilmektedir.</w:t>
      </w:r>
    </w:p>
    <w:p w:rsidR="00065A66" w:rsidRDefault="00065A66" w:rsidP="00065A66">
      <w:pPr>
        <w:shd w:val="clear" w:color="auto" w:fill="FFFFFF"/>
        <w:spacing w:after="150" w:line="240" w:lineRule="auto"/>
        <w:ind w:firstLine="708"/>
        <w:jc w:val="both"/>
        <w:rPr>
          <w:rFonts w:ascii="Arial" w:hAnsi="Arial" w:cs="Arial"/>
          <w:color w:val="000000"/>
          <w:sz w:val="20"/>
          <w:szCs w:val="20"/>
          <w:shd w:val="clear" w:color="auto" w:fill="FFFFFF"/>
        </w:rPr>
      </w:pPr>
      <w:r w:rsidRPr="00065A66">
        <w:rPr>
          <w:rFonts w:ascii="Arial" w:hAnsi="Arial" w:cs="Arial"/>
          <w:color w:val="000000"/>
          <w:sz w:val="20"/>
          <w:szCs w:val="20"/>
          <w:shd w:val="clear" w:color="auto" w:fill="FFFFFF"/>
        </w:rPr>
        <w:t xml:space="preserve">Maliyet bedelinin ne olduğunu anlamak için de 262. maddeyi okumak yeterlidir. Burada maliyet bedeline KDV </w:t>
      </w:r>
      <w:proofErr w:type="gramStart"/>
      <w:r w:rsidRPr="00065A66">
        <w:rPr>
          <w:rFonts w:ascii="Arial" w:hAnsi="Arial" w:cs="Arial"/>
          <w:color w:val="000000"/>
          <w:sz w:val="20"/>
          <w:szCs w:val="20"/>
          <w:shd w:val="clear" w:color="auto" w:fill="FFFFFF"/>
        </w:rPr>
        <w:t>dahildir</w:t>
      </w:r>
      <w:proofErr w:type="gramEnd"/>
      <w:r w:rsidRPr="00065A66">
        <w:rPr>
          <w:rFonts w:ascii="Arial" w:hAnsi="Arial" w:cs="Arial"/>
          <w:color w:val="000000"/>
          <w:sz w:val="20"/>
          <w:szCs w:val="20"/>
          <w:shd w:val="clear" w:color="auto" w:fill="FFFFFF"/>
        </w:rPr>
        <w:t xml:space="preserve"> gibi bir ibare bulunmamaktadır.</w:t>
      </w:r>
      <w:r>
        <w:rPr>
          <w:rFonts w:ascii="Arial" w:hAnsi="Arial" w:cs="Arial"/>
          <w:color w:val="000000"/>
          <w:sz w:val="20"/>
          <w:szCs w:val="20"/>
          <w:shd w:val="clear" w:color="auto" w:fill="FFFFFF"/>
        </w:rPr>
        <w:t xml:space="preserve"> </w:t>
      </w:r>
      <w:r w:rsidRPr="00065A66">
        <w:rPr>
          <w:rFonts w:ascii="Arial" w:hAnsi="Arial" w:cs="Arial"/>
          <w:color w:val="000000"/>
          <w:sz w:val="20"/>
          <w:szCs w:val="20"/>
          <w:shd w:val="clear" w:color="auto" w:fill="FFFFFF"/>
        </w:rPr>
        <w:t>Sadece, binek otomobillerin KDV si maliyet bedeline eklenir. Bu durumda özel bir hükümle konulmuştur.</w:t>
      </w:r>
      <w:r>
        <w:rPr>
          <w:rFonts w:ascii="Arial" w:hAnsi="Arial" w:cs="Arial"/>
          <w:color w:val="000000"/>
          <w:sz w:val="20"/>
          <w:szCs w:val="20"/>
          <w:shd w:val="clear" w:color="auto" w:fill="FFFFFF"/>
        </w:rPr>
        <w:t xml:space="preserve"> </w:t>
      </w:r>
      <w:r w:rsidRPr="00065A66">
        <w:rPr>
          <w:rFonts w:ascii="Arial" w:hAnsi="Arial" w:cs="Arial"/>
          <w:color w:val="000000"/>
          <w:sz w:val="20"/>
          <w:szCs w:val="20"/>
          <w:shd w:val="clear" w:color="auto" w:fill="FFFFFF"/>
        </w:rPr>
        <w:t>Unutulmamalı ki, indirilebilir bir KDV asla gider ya da maliyet unsuru olamaz.</w:t>
      </w:r>
    </w:p>
    <w:p w:rsidR="003A2C31" w:rsidRPr="00AE740E" w:rsidRDefault="00065A66" w:rsidP="00065A66">
      <w:pPr>
        <w:pStyle w:val="KonuBal"/>
        <w:rPr>
          <w:sz w:val="28"/>
          <w:szCs w:val="28"/>
        </w:rPr>
      </w:pPr>
      <w:r w:rsidRPr="00065A66">
        <w:rPr>
          <w:rFonts w:ascii="Arial" w:hAnsi="Arial" w:cs="Arial"/>
          <w:color w:val="000000"/>
          <w:sz w:val="20"/>
          <w:szCs w:val="20"/>
          <w:shd w:val="clear" w:color="auto" w:fill="FFFFFF"/>
        </w:rPr>
        <w:br/>
      </w:r>
      <w:r w:rsidRPr="00065A66">
        <w:rPr>
          <w:rFonts w:ascii="Arial" w:hAnsi="Arial" w:cs="Arial"/>
          <w:color w:val="000000"/>
          <w:sz w:val="20"/>
          <w:szCs w:val="20"/>
          <w:shd w:val="clear" w:color="auto" w:fill="FFFFFF"/>
        </w:rPr>
        <w:br/>
      </w:r>
      <w:r w:rsidR="003A2C31" w:rsidRPr="00065A66">
        <w:rPr>
          <w:rFonts w:eastAsiaTheme="minorHAnsi"/>
          <w:sz w:val="32"/>
          <w:szCs w:val="32"/>
        </w:rPr>
        <w:t>İsmail ATMANLIOĞLU</w:t>
      </w:r>
    </w:p>
    <w:p w:rsidR="003A2C31" w:rsidRPr="00AE740E" w:rsidRDefault="003A2C31" w:rsidP="00AE740E">
      <w:pPr>
        <w:pStyle w:val="KonuBal"/>
        <w:rPr>
          <w:sz w:val="28"/>
          <w:szCs w:val="28"/>
        </w:rPr>
      </w:pPr>
      <w:proofErr w:type="spellStart"/>
      <w:r w:rsidRPr="00AE740E">
        <w:rPr>
          <w:sz w:val="28"/>
          <w:szCs w:val="28"/>
        </w:rPr>
        <w:t>S.M.Mali</w:t>
      </w:r>
      <w:proofErr w:type="spellEnd"/>
      <w:r w:rsidRPr="00AE740E">
        <w:rPr>
          <w:sz w:val="28"/>
          <w:szCs w:val="28"/>
        </w:rPr>
        <w:t xml:space="preserve"> Müşavir</w:t>
      </w:r>
    </w:p>
    <w:p w:rsidR="00874EB2" w:rsidRPr="00AE740E" w:rsidRDefault="00874EB2" w:rsidP="00AE740E">
      <w:pPr>
        <w:pStyle w:val="KonuBal"/>
        <w:rPr>
          <w:sz w:val="28"/>
          <w:szCs w:val="28"/>
        </w:rPr>
      </w:pPr>
      <w:r w:rsidRPr="00AE740E">
        <w:rPr>
          <w:sz w:val="28"/>
          <w:szCs w:val="28"/>
        </w:rPr>
        <w:t>28 / 07 / 2017</w:t>
      </w:r>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bookmarkStart w:id="0" w:name="_GoBack"/>
      <w:bookmarkEnd w:id="0"/>
    </w:p>
    <w:p w:rsidR="00C101CB" w:rsidRDefault="00C101CB" w:rsidP="00C101CB">
      <w:pPr>
        <w:pStyle w:val="NormalWeb"/>
        <w:shd w:val="clear" w:color="auto" w:fill="FFFFFF"/>
        <w:spacing w:before="0" w:beforeAutospacing="0" w:after="300" w:afterAutospacing="0"/>
        <w:jc w:val="both"/>
        <w:rPr>
          <w:rFonts w:eastAsiaTheme="minorHAnsi"/>
          <w:color w:val="000000"/>
          <w:sz w:val="22"/>
          <w:szCs w:val="22"/>
          <w:lang w:eastAsia="en-US"/>
        </w:rPr>
      </w:pPr>
    </w:p>
    <w:p w:rsidR="00F95603" w:rsidRPr="00C101CB" w:rsidRDefault="00F95603" w:rsidP="00C101CB">
      <w:pPr>
        <w:rPr>
          <w:rFonts w:ascii="Times New Roman" w:hAnsi="Times New Roman" w:cs="Times New Roman"/>
          <w:color w:val="000000"/>
        </w:rPr>
      </w:pPr>
    </w:p>
    <w:sectPr w:rsidR="00F95603" w:rsidRPr="00C101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92" w:rsidRDefault="009D6C92" w:rsidP="007978FE">
      <w:pPr>
        <w:spacing w:after="0" w:line="240" w:lineRule="auto"/>
      </w:pPr>
      <w:r>
        <w:separator/>
      </w:r>
    </w:p>
  </w:endnote>
  <w:endnote w:type="continuationSeparator" w:id="0">
    <w:p w:rsidR="009D6C92" w:rsidRDefault="009D6C92"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92" w:rsidRDefault="009D6C92" w:rsidP="007978FE">
      <w:pPr>
        <w:spacing w:after="0" w:line="240" w:lineRule="auto"/>
      </w:pPr>
      <w:r>
        <w:separator/>
      </w:r>
    </w:p>
  </w:footnote>
  <w:footnote w:type="continuationSeparator" w:id="0">
    <w:p w:rsidR="009D6C92" w:rsidRDefault="009D6C92"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5063"/>
    <w:rsid w:val="00063A63"/>
    <w:rsid w:val="00065A66"/>
    <w:rsid w:val="0007014A"/>
    <w:rsid w:val="00072086"/>
    <w:rsid w:val="0008261B"/>
    <w:rsid w:val="00093F2C"/>
    <w:rsid w:val="000A26CD"/>
    <w:rsid w:val="000B6688"/>
    <w:rsid w:val="000B7BFA"/>
    <w:rsid w:val="000C184A"/>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6FEE"/>
    <w:rsid w:val="00B612FF"/>
    <w:rsid w:val="00B641E7"/>
    <w:rsid w:val="00B70210"/>
    <w:rsid w:val="00B7094C"/>
    <w:rsid w:val="00B80CAE"/>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34DC0"/>
    <w:rsid w:val="00D43451"/>
    <w:rsid w:val="00D44EC2"/>
    <w:rsid w:val="00D51255"/>
    <w:rsid w:val="00D5336D"/>
    <w:rsid w:val="00D5736C"/>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6016"/>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448</Words>
  <Characters>2557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cp:lastPrinted>2017-07-26T12:56:00Z</cp:lastPrinted>
  <dcterms:created xsi:type="dcterms:W3CDTF">2017-07-26T08:04:00Z</dcterms:created>
  <dcterms:modified xsi:type="dcterms:W3CDTF">2017-07-28T11:53:00Z</dcterms:modified>
</cp:coreProperties>
</file>